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17C2" w14:textId="2F022DDF" w:rsidR="004D5ACB" w:rsidRDefault="008B1B78" w:rsidP="000049BF">
      <w:pPr>
        <w:pStyle w:val="Default"/>
        <w:jc w:val="center"/>
        <w:rPr>
          <w:b/>
        </w:rPr>
      </w:pPr>
      <w:r>
        <w:rPr>
          <w:b/>
        </w:rPr>
        <w:t>Dokumentationsbogen A</w:t>
      </w:r>
      <w:r w:rsidR="00C418DD">
        <w:rPr>
          <w:rStyle w:val="Funotenzeichen"/>
          <w:b/>
        </w:rPr>
        <w:footnoteReference w:id="1"/>
      </w:r>
      <w:r>
        <w:rPr>
          <w:b/>
        </w:rPr>
        <w:t xml:space="preserve"> </w:t>
      </w:r>
    </w:p>
    <w:p w14:paraId="2A7B4A3D" w14:textId="77777777" w:rsidR="004D5ACB" w:rsidRDefault="004D5ACB" w:rsidP="000049BF">
      <w:pPr>
        <w:pStyle w:val="Default"/>
        <w:jc w:val="center"/>
        <w:rPr>
          <w:b/>
        </w:rPr>
      </w:pPr>
    </w:p>
    <w:p w14:paraId="56DBDB0E" w14:textId="3DD755C5" w:rsidR="00896C8C" w:rsidRDefault="004D5ACB" w:rsidP="004D5ACB">
      <w:pPr>
        <w:pStyle w:val="Default"/>
        <w:jc w:val="center"/>
        <w:rPr>
          <w:b/>
          <w:sz w:val="22"/>
          <w:szCs w:val="22"/>
        </w:rPr>
      </w:pPr>
      <w:r>
        <w:rPr>
          <w:sz w:val="22"/>
          <w:szCs w:val="22"/>
        </w:rPr>
        <w:t>z</w:t>
      </w:r>
      <w:r w:rsidRPr="004D5ACB">
        <w:rPr>
          <w:sz w:val="22"/>
          <w:szCs w:val="22"/>
        </w:rPr>
        <w:t>ur Prüfung der</w:t>
      </w:r>
      <w:r>
        <w:rPr>
          <w:b/>
          <w:sz w:val="22"/>
          <w:szCs w:val="22"/>
        </w:rPr>
        <w:t xml:space="preserve"> Anwendbarkeit des Geldwäschegesetzes</w:t>
      </w:r>
      <w:r w:rsidRPr="004D5ACB">
        <w:rPr>
          <w:rStyle w:val="Funotenzeichen"/>
          <w:b/>
          <w:sz w:val="22"/>
          <w:szCs w:val="22"/>
        </w:rPr>
        <w:footnoteReference w:id="2"/>
      </w:r>
      <w:r w:rsidRPr="004D5ACB">
        <w:rPr>
          <w:b/>
          <w:sz w:val="22"/>
          <w:szCs w:val="22"/>
        </w:rPr>
        <w:t xml:space="preserve"> </w:t>
      </w:r>
      <w:r>
        <w:rPr>
          <w:b/>
          <w:sz w:val="22"/>
          <w:szCs w:val="22"/>
        </w:rPr>
        <w:t xml:space="preserve"> (GwG) </w:t>
      </w:r>
    </w:p>
    <w:p w14:paraId="090231B9" w14:textId="150E7D4C" w:rsidR="00981949" w:rsidRPr="00981949" w:rsidRDefault="00981949" w:rsidP="004D5ACB">
      <w:pPr>
        <w:pStyle w:val="Default"/>
        <w:jc w:val="center"/>
        <w:rPr>
          <w:b/>
          <w:sz w:val="22"/>
          <w:szCs w:val="22"/>
        </w:rPr>
      </w:pPr>
      <w:r w:rsidRPr="00981949">
        <w:rPr>
          <w:sz w:val="22"/>
          <w:szCs w:val="22"/>
        </w:rPr>
        <w:t>bei der Mandatsannahme/Aktenanlage</w:t>
      </w:r>
    </w:p>
    <w:p w14:paraId="16F02761" w14:textId="77777777" w:rsidR="003268ED" w:rsidRPr="00607377" w:rsidRDefault="003268ED" w:rsidP="003268ED">
      <w:pPr>
        <w:pStyle w:val="Default"/>
        <w:rPr>
          <w:sz w:val="18"/>
          <w:szCs w:val="18"/>
          <w:u w:val="thick"/>
        </w:rPr>
      </w:pPr>
      <w:r w:rsidRPr="00607377">
        <w:rPr>
          <w:sz w:val="18"/>
          <w:szCs w:val="18"/>
          <w:u w:val="thick"/>
        </w:rPr>
        <w:t>___________________________________________________________________________</w:t>
      </w:r>
      <w:r>
        <w:rPr>
          <w:sz w:val="18"/>
          <w:szCs w:val="18"/>
          <w:u w:val="thick"/>
        </w:rPr>
        <w:t>__________________________</w:t>
      </w:r>
      <w:r w:rsidRPr="00607377">
        <w:rPr>
          <w:sz w:val="18"/>
          <w:szCs w:val="18"/>
          <w:u w:val="thick"/>
        </w:rPr>
        <w:t>___</w:t>
      </w:r>
    </w:p>
    <w:p w14:paraId="0EB02018" w14:textId="77777777" w:rsidR="003041D9" w:rsidRDefault="003041D9" w:rsidP="003041D9">
      <w:pPr>
        <w:pStyle w:val="Default"/>
      </w:pPr>
    </w:p>
    <w:p w14:paraId="15CBEE38" w14:textId="2ADCD80E" w:rsidR="003041D9" w:rsidRPr="003D2FEB" w:rsidRDefault="00E63B37" w:rsidP="003041D9">
      <w:pPr>
        <w:pStyle w:val="Default"/>
        <w:rPr>
          <w:sz w:val="22"/>
          <w:szCs w:val="22"/>
        </w:rPr>
      </w:pPr>
      <w:r>
        <w:rPr>
          <w:sz w:val="22"/>
          <w:szCs w:val="22"/>
        </w:rPr>
        <w:t>Kanzlei</w:t>
      </w:r>
      <w:r w:rsidR="003041D9" w:rsidRPr="003D2FEB">
        <w:rPr>
          <w:sz w:val="22"/>
          <w:szCs w:val="22"/>
        </w:rPr>
        <w:t>:</w:t>
      </w:r>
      <w:r w:rsidR="003041D9" w:rsidRPr="003D2FEB">
        <w:rPr>
          <w:sz w:val="22"/>
          <w:szCs w:val="22"/>
        </w:rPr>
        <w:tab/>
      </w:r>
      <w:r w:rsidR="003041D9" w:rsidRPr="003D2FE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041D9" w:rsidRPr="003D2FEB">
        <w:rPr>
          <w:sz w:val="22"/>
          <w:szCs w:val="22"/>
        </w:rPr>
        <w:t>Bearbeiter</w:t>
      </w:r>
      <w:r>
        <w:rPr>
          <w:rStyle w:val="Funotenzeichen"/>
          <w:sz w:val="22"/>
          <w:szCs w:val="22"/>
        </w:rPr>
        <w:footnoteReference w:id="3"/>
      </w:r>
      <w:r w:rsidR="003041D9" w:rsidRPr="003D2FEB">
        <w:rPr>
          <w:sz w:val="22"/>
          <w:szCs w:val="22"/>
        </w:rPr>
        <w:t xml:space="preserve">: </w:t>
      </w:r>
    </w:p>
    <w:p w14:paraId="4B7EA858" w14:textId="77777777" w:rsidR="003041D9" w:rsidRPr="00FF1118" w:rsidRDefault="003041D9" w:rsidP="003041D9">
      <w:pPr>
        <w:pStyle w:val="Default"/>
        <w:rPr>
          <w:sz w:val="16"/>
          <w:szCs w:val="16"/>
        </w:rPr>
      </w:pPr>
    </w:p>
    <w:p w14:paraId="6CE8A19D" w14:textId="77777777" w:rsidR="0084606F" w:rsidRPr="00F00DDC" w:rsidRDefault="0084606F" w:rsidP="0084606F">
      <w:pPr>
        <w:jc w:val="both"/>
        <w:rPr>
          <w:rFonts w:asciiTheme="minorHAnsi" w:hAnsiTheme="minorHAnsi" w:cstheme="minorHAnsi"/>
          <w:sz w:val="20"/>
        </w:rPr>
      </w:pPr>
      <w:r w:rsidRPr="00F00DDC">
        <w:rPr>
          <w:rFonts w:asciiTheme="minorHAnsi" w:hAnsiTheme="minorHAnsi" w:cstheme="minorHAnsi"/>
          <w:sz w:val="20"/>
        </w:rPr>
        <w:t>______________________________________________</w:t>
      </w:r>
      <w:r w:rsidRPr="00F00DDC">
        <w:rPr>
          <w:rFonts w:asciiTheme="minorHAnsi" w:hAnsiTheme="minorHAnsi" w:cstheme="minorHAnsi"/>
          <w:sz w:val="20"/>
        </w:rPr>
        <w:tab/>
      </w:r>
      <w:r w:rsidRPr="00F00DDC">
        <w:rPr>
          <w:rFonts w:asciiTheme="minorHAnsi" w:hAnsiTheme="minorHAnsi" w:cstheme="minorHAnsi"/>
          <w:sz w:val="20"/>
        </w:rPr>
        <w:tab/>
        <w:t>______________________________</w:t>
      </w:r>
      <w:r>
        <w:rPr>
          <w:rFonts w:asciiTheme="minorHAnsi" w:hAnsiTheme="minorHAnsi" w:cstheme="minorHAnsi"/>
          <w:sz w:val="20"/>
        </w:rPr>
        <w:t>_______</w:t>
      </w:r>
    </w:p>
    <w:p w14:paraId="338CFF4B" w14:textId="77777777" w:rsidR="0084606F" w:rsidRPr="00F00DDC" w:rsidRDefault="0084606F" w:rsidP="0084606F">
      <w:pPr>
        <w:jc w:val="both"/>
        <w:rPr>
          <w:rFonts w:asciiTheme="minorHAnsi" w:hAnsiTheme="minorHAnsi" w:cstheme="minorHAnsi"/>
          <w:sz w:val="20"/>
        </w:rPr>
      </w:pPr>
    </w:p>
    <w:p w14:paraId="432AB271" w14:textId="77777777" w:rsidR="0084606F" w:rsidRPr="00F00DDC" w:rsidRDefault="0084606F" w:rsidP="0084606F">
      <w:pPr>
        <w:jc w:val="both"/>
        <w:rPr>
          <w:rFonts w:asciiTheme="minorHAnsi" w:hAnsiTheme="minorHAnsi" w:cstheme="minorHAnsi"/>
          <w:sz w:val="20"/>
        </w:rPr>
      </w:pPr>
      <w:r w:rsidRPr="00F00DDC">
        <w:rPr>
          <w:rFonts w:asciiTheme="minorHAnsi" w:hAnsiTheme="minorHAnsi" w:cstheme="minorHAnsi"/>
          <w:sz w:val="20"/>
        </w:rPr>
        <w:t>Mandat/Aktenzeichen: ____________________________________________________________________</w:t>
      </w:r>
      <w:r>
        <w:rPr>
          <w:rFonts w:asciiTheme="minorHAnsi" w:hAnsiTheme="minorHAnsi" w:cstheme="minorHAnsi"/>
          <w:sz w:val="20"/>
        </w:rPr>
        <w:t>______</w:t>
      </w:r>
    </w:p>
    <w:p w14:paraId="580C7CDB" w14:textId="77777777" w:rsidR="0084606F" w:rsidRPr="00F00DDC" w:rsidRDefault="0084606F" w:rsidP="0084606F">
      <w:pPr>
        <w:jc w:val="both"/>
        <w:rPr>
          <w:rFonts w:asciiTheme="minorHAnsi" w:hAnsiTheme="minorHAnsi" w:cstheme="minorHAnsi"/>
          <w:sz w:val="20"/>
        </w:rPr>
      </w:pPr>
    </w:p>
    <w:p w14:paraId="721EB54C" w14:textId="77777777" w:rsidR="0084606F" w:rsidRDefault="0084606F" w:rsidP="0084606F">
      <w:pPr>
        <w:jc w:val="both"/>
        <w:rPr>
          <w:rFonts w:asciiTheme="minorHAnsi" w:hAnsiTheme="minorHAnsi" w:cstheme="minorHAnsi"/>
          <w:sz w:val="20"/>
        </w:rPr>
      </w:pPr>
      <w:r w:rsidRPr="00F00DDC">
        <w:rPr>
          <w:rFonts w:asciiTheme="minorHAnsi" w:hAnsiTheme="minorHAnsi" w:cstheme="minorHAnsi"/>
          <w:sz w:val="20"/>
        </w:rPr>
        <w:t>Gegenstand des Mandats: __________________________________________________________________</w:t>
      </w:r>
      <w:r>
        <w:rPr>
          <w:rFonts w:asciiTheme="minorHAnsi" w:hAnsiTheme="minorHAnsi" w:cstheme="minorHAnsi"/>
          <w:sz w:val="20"/>
        </w:rPr>
        <w:t>______</w:t>
      </w:r>
    </w:p>
    <w:p w14:paraId="1F1E195A" w14:textId="77777777" w:rsidR="0084606F" w:rsidRDefault="0084606F" w:rsidP="0084606F">
      <w:pPr>
        <w:pBdr>
          <w:bottom w:val="single" w:sz="12" w:space="1" w:color="auto"/>
        </w:pBdr>
        <w:rPr>
          <w:rFonts w:asciiTheme="minorHAnsi" w:hAnsiTheme="minorHAnsi" w:cstheme="minorHAnsi"/>
          <w:sz w:val="20"/>
        </w:rPr>
      </w:pPr>
    </w:p>
    <w:p w14:paraId="200F3A22" w14:textId="77777777" w:rsidR="00607377" w:rsidRPr="00FF1118" w:rsidRDefault="00607377" w:rsidP="003041D9">
      <w:pPr>
        <w:pStyle w:val="Default"/>
        <w:rPr>
          <w:sz w:val="16"/>
          <w:szCs w:val="16"/>
        </w:rPr>
      </w:pPr>
    </w:p>
    <w:p w14:paraId="0335DBE2" w14:textId="77777777" w:rsidR="003041D9" w:rsidRPr="00FF1118" w:rsidRDefault="003041D9" w:rsidP="003041D9">
      <w:pPr>
        <w:pStyle w:val="Default"/>
        <w:rPr>
          <w:b/>
          <w:sz w:val="20"/>
          <w:szCs w:val="20"/>
        </w:rPr>
      </w:pPr>
      <w:r w:rsidRPr="00FF1118">
        <w:rPr>
          <w:b/>
          <w:sz w:val="20"/>
          <w:szCs w:val="20"/>
        </w:rPr>
        <w:t xml:space="preserve">1. </w:t>
      </w:r>
      <w:r w:rsidR="00F01C5A" w:rsidRPr="00FF1118">
        <w:rPr>
          <w:b/>
          <w:sz w:val="20"/>
          <w:szCs w:val="20"/>
        </w:rPr>
        <w:t xml:space="preserve"> </w:t>
      </w:r>
      <w:r w:rsidR="008B1B78" w:rsidRPr="00FF1118">
        <w:rPr>
          <w:b/>
          <w:sz w:val="20"/>
          <w:szCs w:val="20"/>
        </w:rPr>
        <w:t xml:space="preserve">Feststellung der </w:t>
      </w:r>
      <w:proofErr w:type="spellStart"/>
      <w:r w:rsidR="008B1B78" w:rsidRPr="00FF1118">
        <w:rPr>
          <w:b/>
          <w:sz w:val="20"/>
          <w:szCs w:val="20"/>
        </w:rPr>
        <w:t>Verpflichteteneigenschaft</w:t>
      </w:r>
      <w:proofErr w:type="spellEnd"/>
      <w:r w:rsidR="008B1B78" w:rsidRPr="00FF1118">
        <w:rPr>
          <w:b/>
          <w:sz w:val="20"/>
          <w:szCs w:val="20"/>
        </w:rPr>
        <w:t xml:space="preserve"> </w:t>
      </w:r>
      <w:r w:rsidR="00F01C5A" w:rsidRPr="00FF1118">
        <w:rPr>
          <w:b/>
          <w:sz w:val="20"/>
          <w:szCs w:val="20"/>
        </w:rPr>
        <w:t>nach § 2 Abs. 1 Nr. 10 GwG („</w:t>
      </w:r>
      <w:r w:rsidRPr="00FF1118">
        <w:rPr>
          <w:b/>
          <w:sz w:val="20"/>
          <w:szCs w:val="20"/>
        </w:rPr>
        <w:t>Katalog</w:t>
      </w:r>
      <w:r w:rsidR="00F01C5A" w:rsidRPr="00FF1118">
        <w:rPr>
          <w:b/>
          <w:sz w:val="20"/>
          <w:szCs w:val="20"/>
        </w:rPr>
        <w:t xml:space="preserve">tätigkeiten“)  </w:t>
      </w:r>
    </w:p>
    <w:p w14:paraId="4441230D" w14:textId="77777777" w:rsidR="008B1B78" w:rsidRDefault="008B1B78" w:rsidP="003041D9">
      <w:pPr>
        <w:pStyle w:val="Default"/>
        <w:rPr>
          <w:sz w:val="18"/>
          <w:szCs w:val="18"/>
        </w:rPr>
      </w:pPr>
    </w:p>
    <w:p w14:paraId="11EA7B2D" w14:textId="77777777" w:rsidR="008B1B78" w:rsidRPr="00FF1118" w:rsidRDefault="003041D9" w:rsidP="003041D9">
      <w:pPr>
        <w:pStyle w:val="Default"/>
        <w:rPr>
          <w:sz w:val="20"/>
          <w:szCs w:val="20"/>
        </w:rPr>
      </w:pPr>
      <w:r w:rsidRPr="00FF1118">
        <w:rPr>
          <w:sz w:val="20"/>
          <w:szCs w:val="20"/>
        </w:rPr>
        <w:t>Betrifft das Mandat eine</w:t>
      </w:r>
      <w:r w:rsidR="00F01C5A" w:rsidRPr="00FF1118">
        <w:rPr>
          <w:sz w:val="20"/>
          <w:szCs w:val="20"/>
        </w:rPr>
        <w:t>n</w:t>
      </w:r>
      <w:r w:rsidRPr="00FF1118">
        <w:rPr>
          <w:sz w:val="20"/>
          <w:szCs w:val="20"/>
        </w:rPr>
        <w:t xml:space="preserve"> der folgenden </w:t>
      </w:r>
      <w:r w:rsidRPr="00FF1118">
        <w:rPr>
          <w:b/>
          <w:sz w:val="20"/>
          <w:szCs w:val="20"/>
        </w:rPr>
        <w:t>Katalogtatbestände nach § 2 Abs. 1 Nr. 10 GwG</w:t>
      </w:r>
      <w:r w:rsidRPr="00FF1118">
        <w:rPr>
          <w:sz w:val="20"/>
          <w:szCs w:val="20"/>
        </w:rPr>
        <w:t>?</w:t>
      </w:r>
    </w:p>
    <w:p w14:paraId="6B842278" w14:textId="77777777" w:rsidR="008B1B78" w:rsidRPr="00FF1118" w:rsidRDefault="008B1B78" w:rsidP="004D5ACB">
      <w:pPr>
        <w:pStyle w:val="Default"/>
        <w:jc w:val="both"/>
        <w:rPr>
          <w:sz w:val="16"/>
          <w:szCs w:val="16"/>
        </w:rPr>
      </w:pPr>
    </w:p>
    <w:p w14:paraId="472B4D7B" w14:textId="26067F1B" w:rsidR="003041D9" w:rsidRPr="00FF1118" w:rsidRDefault="008B1B78" w:rsidP="004D5ACB">
      <w:pPr>
        <w:pStyle w:val="Default"/>
        <w:jc w:val="both"/>
        <w:rPr>
          <w:sz w:val="20"/>
          <w:szCs w:val="20"/>
        </w:rPr>
      </w:pPr>
      <w:r w:rsidRPr="00FF1118">
        <w:rPr>
          <w:sz w:val="20"/>
          <w:szCs w:val="20"/>
        </w:rPr>
        <w:t>Ergänzend wird auf die Auslegungs- und Anwendungsh</w:t>
      </w:r>
      <w:r w:rsidR="00EA3AC8">
        <w:rPr>
          <w:sz w:val="20"/>
          <w:szCs w:val="20"/>
        </w:rPr>
        <w:t>inweise der Rechtsanwaltskammer</w:t>
      </w:r>
      <w:r w:rsidRPr="00FF1118">
        <w:rPr>
          <w:sz w:val="20"/>
          <w:szCs w:val="20"/>
        </w:rPr>
        <w:t xml:space="preserve"> zum GwG (v.a. </w:t>
      </w:r>
      <w:proofErr w:type="spellStart"/>
      <w:r w:rsidRPr="00FF1118">
        <w:rPr>
          <w:sz w:val="20"/>
          <w:szCs w:val="20"/>
        </w:rPr>
        <w:t>Rn</w:t>
      </w:r>
      <w:proofErr w:type="spellEnd"/>
      <w:r w:rsidRPr="00FF1118">
        <w:rPr>
          <w:sz w:val="20"/>
          <w:szCs w:val="20"/>
        </w:rPr>
        <w:t xml:space="preserve">. 4 – 33) verwiesen. </w:t>
      </w:r>
      <w:r w:rsidR="00F01C5A" w:rsidRPr="00FF1118">
        <w:rPr>
          <w:sz w:val="20"/>
          <w:szCs w:val="20"/>
        </w:rPr>
        <w:t xml:space="preserve">Im Rahmen übertragener Ämter, die kein Mandatsverhältnis begründen (z.B. Insolvenzverwalter, Schiedsrichter, Testamentsvollstrecker, Nachlasspfleger, Vormund, Betreuer), ist der Rechtsanwalt kein Verpflichteter nach § 2 Abs. 1 Nr. 10 GwG. </w:t>
      </w:r>
    </w:p>
    <w:p w14:paraId="63483322" w14:textId="77777777" w:rsidR="00F01C5A" w:rsidRDefault="00F01C5A" w:rsidP="003041D9">
      <w:pPr>
        <w:pStyle w:val="Default"/>
        <w:rPr>
          <w:sz w:val="18"/>
          <w:szCs w:val="18"/>
        </w:rPr>
      </w:pPr>
    </w:p>
    <w:tbl>
      <w:tblPr>
        <w:tblStyle w:val="Tabellenraster"/>
        <w:tblW w:w="0" w:type="auto"/>
        <w:tblLook w:val="04A0" w:firstRow="1" w:lastRow="0" w:firstColumn="1" w:lastColumn="0" w:noHBand="0" w:noVBand="1"/>
      </w:tblPr>
      <w:tblGrid>
        <w:gridCol w:w="7632"/>
        <w:gridCol w:w="839"/>
        <w:gridCol w:w="874"/>
      </w:tblGrid>
      <w:tr w:rsidR="003041D9" w14:paraId="4BCD3040" w14:textId="77777777" w:rsidTr="00607377">
        <w:tc>
          <w:tcPr>
            <w:tcW w:w="7763" w:type="dxa"/>
          </w:tcPr>
          <w:p w14:paraId="63DE9C2E" w14:textId="77777777" w:rsidR="003041D9" w:rsidRDefault="003041D9" w:rsidP="00E63B37">
            <w:pPr>
              <w:pStyle w:val="Default"/>
              <w:jc w:val="both"/>
              <w:rPr>
                <w:sz w:val="18"/>
                <w:szCs w:val="18"/>
              </w:rPr>
            </w:pPr>
            <w:r w:rsidRPr="003041D9">
              <w:rPr>
                <w:sz w:val="18"/>
                <w:szCs w:val="18"/>
              </w:rPr>
              <w:t>a)</w:t>
            </w:r>
            <w:r>
              <w:rPr>
                <w:sz w:val="18"/>
                <w:szCs w:val="18"/>
              </w:rPr>
              <w:t xml:space="preserve"> Mitwirkung an der Planung oder Durchführung von folgenden Geschäften:</w:t>
            </w:r>
          </w:p>
        </w:tc>
        <w:tc>
          <w:tcPr>
            <w:tcW w:w="850" w:type="dxa"/>
          </w:tcPr>
          <w:p w14:paraId="6E1A8213" w14:textId="77777777" w:rsidR="003041D9" w:rsidRPr="003041D9" w:rsidRDefault="003041D9" w:rsidP="003041D9">
            <w:pPr>
              <w:pStyle w:val="Default"/>
              <w:jc w:val="center"/>
              <w:rPr>
                <w:b/>
                <w:sz w:val="18"/>
                <w:szCs w:val="18"/>
              </w:rPr>
            </w:pPr>
            <w:r w:rsidRPr="003041D9">
              <w:rPr>
                <w:b/>
                <w:sz w:val="18"/>
                <w:szCs w:val="18"/>
              </w:rPr>
              <w:t>Ja</w:t>
            </w:r>
          </w:p>
        </w:tc>
        <w:tc>
          <w:tcPr>
            <w:tcW w:w="882" w:type="dxa"/>
          </w:tcPr>
          <w:p w14:paraId="09FD0C4A" w14:textId="77777777" w:rsidR="003041D9" w:rsidRPr="003041D9" w:rsidRDefault="003041D9" w:rsidP="003041D9">
            <w:pPr>
              <w:pStyle w:val="Default"/>
              <w:jc w:val="center"/>
              <w:rPr>
                <w:b/>
                <w:sz w:val="18"/>
                <w:szCs w:val="18"/>
              </w:rPr>
            </w:pPr>
            <w:r w:rsidRPr="003041D9">
              <w:rPr>
                <w:b/>
                <w:sz w:val="18"/>
                <w:szCs w:val="18"/>
              </w:rPr>
              <w:t>Nein</w:t>
            </w:r>
          </w:p>
        </w:tc>
      </w:tr>
      <w:tr w:rsidR="003041D9" w14:paraId="11AEB085" w14:textId="77777777" w:rsidTr="00607377">
        <w:tc>
          <w:tcPr>
            <w:tcW w:w="7763" w:type="dxa"/>
          </w:tcPr>
          <w:p w14:paraId="19C0D806" w14:textId="77777777" w:rsidR="003041D9" w:rsidRDefault="003041D9" w:rsidP="00E63B37">
            <w:pPr>
              <w:pStyle w:val="Default"/>
              <w:jc w:val="both"/>
              <w:rPr>
                <w:sz w:val="18"/>
                <w:szCs w:val="18"/>
              </w:rPr>
            </w:pPr>
            <w:r>
              <w:rPr>
                <w:sz w:val="18"/>
                <w:szCs w:val="18"/>
              </w:rPr>
              <w:t xml:space="preserve">    </w:t>
            </w:r>
            <w:proofErr w:type="spellStart"/>
            <w:r>
              <w:rPr>
                <w:sz w:val="18"/>
                <w:szCs w:val="18"/>
              </w:rPr>
              <w:t>aa</w:t>
            </w:r>
            <w:proofErr w:type="spellEnd"/>
            <w:r>
              <w:rPr>
                <w:sz w:val="18"/>
                <w:szCs w:val="18"/>
              </w:rPr>
              <w:t>) Kauf und Verkauf von Immobilien oder Gewerbebetrieben,</w:t>
            </w:r>
          </w:p>
        </w:tc>
        <w:sdt>
          <w:sdtPr>
            <w:rPr>
              <w:sz w:val="20"/>
              <w:szCs w:val="20"/>
            </w:rPr>
            <w:id w:val="793798385"/>
            <w14:checkbox>
              <w14:checked w14:val="0"/>
              <w14:checkedState w14:val="2612" w14:font="MS Gothic"/>
              <w14:uncheckedState w14:val="2610" w14:font="MS Gothic"/>
            </w14:checkbox>
          </w:sdtPr>
          <w:sdtEndPr/>
          <w:sdtContent>
            <w:tc>
              <w:tcPr>
                <w:tcW w:w="850" w:type="dxa"/>
              </w:tcPr>
              <w:p w14:paraId="162C30AE" w14:textId="77777777" w:rsidR="003041D9" w:rsidRPr="00886410" w:rsidRDefault="00886410" w:rsidP="003041D9">
                <w:pPr>
                  <w:pStyle w:val="Default"/>
                  <w:jc w:val="center"/>
                  <w:rPr>
                    <w:sz w:val="20"/>
                    <w:szCs w:val="20"/>
                  </w:rPr>
                </w:pPr>
                <w:r>
                  <w:rPr>
                    <w:rFonts w:ascii="MS Gothic" w:eastAsia="MS Gothic" w:hAnsi="MS Gothic" w:hint="eastAsia"/>
                    <w:sz w:val="20"/>
                    <w:szCs w:val="20"/>
                  </w:rPr>
                  <w:t>☐</w:t>
                </w:r>
              </w:p>
            </w:tc>
          </w:sdtContent>
        </w:sdt>
        <w:sdt>
          <w:sdtPr>
            <w:rPr>
              <w:sz w:val="20"/>
              <w:szCs w:val="20"/>
            </w:rPr>
            <w:id w:val="1239059228"/>
            <w14:checkbox>
              <w14:checked w14:val="0"/>
              <w14:checkedState w14:val="2612" w14:font="MS Gothic"/>
              <w14:uncheckedState w14:val="2610" w14:font="MS Gothic"/>
            </w14:checkbox>
          </w:sdtPr>
          <w:sdtEndPr/>
          <w:sdtContent>
            <w:tc>
              <w:tcPr>
                <w:tcW w:w="882" w:type="dxa"/>
              </w:tcPr>
              <w:p w14:paraId="3854362A"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3C52E18B" w14:textId="77777777" w:rsidTr="00607377">
        <w:tc>
          <w:tcPr>
            <w:tcW w:w="7763" w:type="dxa"/>
          </w:tcPr>
          <w:p w14:paraId="75B687D3" w14:textId="77777777" w:rsidR="003041D9" w:rsidRDefault="003041D9" w:rsidP="00E63B37">
            <w:pPr>
              <w:pStyle w:val="Default"/>
              <w:ind w:left="142"/>
              <w:jc w:val="both"/>
              <w:rPr>
                <w:sz w:val="18"/>
                <w:szCs w:val="18"/>
              </w:rPr>
            </w:pPr>
            <w:proofErr w:type="spellStart"/>
            <w:r>
              <w:rPr>
                <w:sz w:val="18"/>
                <w:szCs w:val="18"/>
              </w:rPr>
              <w:t>bb</w:t>
            </w:r>
            <w:proofErr w:type="spellEnd"/>
            <w:r>
              <w:rPr>
                <w:sz w:val="18"/>
                <w:szCs w:val="18"/>
              </w:rPr>
              <w:t>) Verwaltung von Geld, Wertpapieren oder sonstigen Vermögenswerten</w:t>
            </w:r>
          </w:p>
        </w:tc>
        <w:sdt>
          <w:sdtPr>
            <w:rPr>
              <w:sz w:val="20"/>
              <w:szCs w:val="20"/>
            </w:rPr>
            <w:id w:val="-1975899965"/>
            <w14:checkbox>
              <w14:checked w14:val="0"/>
              <w14:checkedState w14:val="2612" w14:font="MS Gothic"/>
              <w14:uncheckedState w14:val="2610" w14:font="MS Gothic"/>
            </w14:checkbox>
          </w:sdtPr>
          <w:sdtEndPr/>
          <w:sdtContent>
            <w:tc>
              <w:tcPr>
                <w:tcW w:w="850" w:type="dxa"/>
              </w:tcPr>
              <w:p w14:paraId="76859B9E"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06933246"/>
            <w14:checkbox>
              <w14:checked w14:val="0"/>
              <w14:checkedState w14:val="2612" w14:font="MS Gothic"/>
              <w14:uncheckedState w14:val="2610" w14:font="MS Gothic"/>
            </w14:checkbox>
          </w:sdtPr>
          <w:sdtEndPr/>
          <w:sdtContent>
            <w:tc>
              <w:tcPr>
                <w:tcW w:w="882" w:type="dxa"/>
              </w:tcPr>
              <w:p w14:paraId="7EAFE0E0"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14965BC4" w14:textId="77777777" w:rsidTr="00607377">
        <w:tc>
          <w:tcPr>
            <w:tcW w:w="7763" w:type="dxa"/>
          </w:tcPr>
          <w:p w14:paraId="52A36830" w14:textId="77777777" w:rsidR="003041D9" w:rsidRDefault="003041D9" w:rsidP="00E63B37">
            <w:pPr>
              <w:pStyle w:val="Default"/>
              <w:ind w:left="142"/>
              <w:jc w:val="both"/>
              <w:rPr>
                <w:sz w:val="18"/>
                <w:szCs w:val="18"/>
              </w:rPr>
            </w:pPr>
            <w:r>
              <w:rPr>
                <w:sz w:val="18"/>
                <w:szCs w:val="18"/>
              </w:rPr>
              <w:t>cc) Eröffnung oder Verwaltung von Bank-, Spar- oder Wertpapierkonten</w:t>
            </w:r>
          </w:p>
        </w:tc>
        <w:sdt>
          <w:sdtPr>
            <w:rPr>
              <w:sz w:val="20"/>
              <w:szCs w:val="20"/>
            </w:rPr>
            <w:id w:val="99766730"/>
            <w14:checkbox>
              <w14:checked w14:val="0"/>
              <w14:checkedState w14:val="2612" w14:font="MS Gothic"/>
              <w14:uncheckedState w14:val="2610" w14:font="MS Gothic"/>
            </w14:checkbox>
          </w:sdtPr>
          <w:sdtEndPr/>
          <w:sdtContent>
            <w:tc>
              <w:tcPr>
                <w:tcW w:w="850" w:type="dxa"/>
              </w:tcPr>
              <w:p w14:paraId="61E0D958"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587062230"/>
            <w14:checkbox>
              <w14:checked w14:val="0"/>
              <w14:checkedState w14:val="2612" w14:font="MS Gothic"/>
              <w14:uncheckedState w14:val="2610" w14:font="MS Gothic"/>
            </w14:checkbox>
          </w:sdtPr>
          <w:sdtEndPr/>
          <w:sdtContent>
            <w:tc>
              <w:tcPr>
                <w:tcW w:w="882" w:type="dxa"/>
              </w:tcPr>
              <w:p w14:paraId="09FEF1FE"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2FE526B1" w14:textId="77777777" w:rsidTr="00607377">
        <w:tc>
          <w:tcPr>
            <w:tcW w:w="7763" w:type="dxa"/>
          </w:tcPr>
          <w:p w14:paraId="674B3469" w14:textId="589A466A" w:rsidR="003041D9" w:rsidRDefault="003041D9" w:rsidP="00E63B37">
            <w:pPr>
              <w:pStyle w:val="Default"/>
              <w:ind w:left="426" w:hanging="284"/>
              <w:jc w:val="both"/>
              <w:rPr>
                <w:sz w:val="18"/>
                <w:szCs w:val="18"/>
              </w:rPr>
            </w:pPr>
            <w:proofErr w:type="spellStart"/>
            <w:r>
              <w:rPr>
                <w:sz w:val="18"/>
                <w:szCs w:val="18"/>
              </w:rPr>
              <w:t>dd</w:t>
            </w:r>
            <w:proofErr w:type="spellEnd"/>
            <w:r>
              <w:rPr>
                <w:sz w:val="18"/>
                <w:szCs w:val="18"/>
              </w:rPr>
              <w:t>)</w:t>
            </w:r>
            <w:r w:rsidR="00E63B37">
              <w:rPr>
                <w:sz w:val="18"/>
                <w:szCs w:val="18"/>
              </w:rPr>
              <w:t xml:space="preserve"> </w:t>
            </w:r>
            <w:r>
              <w:rPr>
                <w:sz w:val="18"/>
                <w:szCs w:val="18"/>
              </w:rPr>
              <w:t>Beschaffung der zur Gründung, zum Betrieb oder zur Verwaltung von Gesellschaften erforderlichen Mittel</w:t>
            </w:r>
          </w:p>
        </w:tc>
        <w:sdt>
          <w:sdtPr>
            <w:rPr>
              <w:sz w:val="20"/>
              <w:szCs w:val="20"/>
            </w:rPr>
            <w:id w:val="-154534359"/>
            <w14:checkbox>
              <w14:checked w14:val="0"/>
              <w14:checkedState w14:val="2612" w14:font="MS Gothic"/>
              <w14:uncheckedState w14:val="2610" w14:font="MS Gothic"/>
            </w14:checkbox>
          </w:sdtPr>
          <w:sdtEndPr/>
          <w:sdtContent>
            <w:tc>
              <w:tcPr>
                <w:tcW w:w="850" w:type="dxa"/>
              </w:tcPr>
              <w:p w14:paraId="4B26818D"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203986552"/>
            <w14:checkbox>
              <w14:checked w14:val="0"/>
              <w14:checkedState w14:val="2612" w14:font="MS Gothic"/>
              <w14:uncheckedState w14:val="2610" w14:font="MS Gothic"/>
            </w14:checkbox>
          </w:sdtPr>
          <w:sdtEndPr/>
          <w:sdtContent>
            <w:tc>
              <w:tcPr>
                <w:tcW w:w="882" w:type="dxa"/>
              </w:tcPr>
              <w:p w14:paraId="1F44DD29"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04CD8189" w14:textId="77777777" w:rsidTr="00607377">
        <w:tc>
          <w:tcPr>
            <w:tcW w:w="7763" w:type="dxa"/>
          </w:tcPr>
          <w:p w14:paraId="050A2201" w14:textId="77777777" w:rsidR="003041D9" w:rsidRDefault="003041D9" w:rsidP="00E63B37">
            <w:pPr>
              <w:pStyle w:val="Default"/>
              <w:ind w:left="426" w:hanging="284"/>
              <w:jc w:val="both"/>
              <w:rPr>
                <w:sz w:val="18"/>
                <w:szCs w:val="18"/>
              </w:rPr>
            </w:pPr>
            <w:proofErr w:type="spellStart"/>
            <w:r>
              <w:rPr>
                <w:sz w:val="18"/>
                <w:szCs w:val="18"/>
              </w:rPr>
              <w:t>ee</w:t>
            </w:r>
            <w:proofErr w:type="spellEnd"/>
            <w:r>
              <w:rPr>
                <w:sz w:val="18"/>
                <w:szCs w:val="18"/>
              </w:rPr>
              <w:t xml:space="preserve">) Gründung, Betrieb oder Verwaltung von Treuhandgesellschaften, Gesellschaften oder ähnlichen Strukturen oder </w:t>
            </w:r>
          </w:p>
        </w:tc>
        <w:sdt>
          <w:sdtPr>
            <w:rPr>
              <w:sz w:val="20"/>
              <w:szCs w:val="20"/>
            </w:rPr>
            <w:id w:val="-525329397"/>
            <w14:checkbox>
              <w14:checked w14:val="0"/>
              <w14:checkedState w14:val="2612" w14:font="MS Gothic"/>
              <w14:uncheckedState w14:val="2610" w14:font="MS Gothic"/>
            </w14:checkbox>
          </w:sdtPr>
          <w:sdtEndPr/>
          <w:sdtContent>
            <w:tc>
              <w:tcPr>
                <w:tcW w:w="850" w:type="dxa"/>
              </w:tcPr>
              <w:p w14:paraId="70C741B3" w14:textId="2ABDF070" w:rsidR="003041D9" w:rsidRPr="00886410" w:rsidRDefault="00E63B37" w:rsidP="003041D9">
                <w:pPr>
                  <w:pStyle w:val="Default"/>
                  <w:jc w:val="center"/>
                  <w:rPr>
                    <w:sz w:val="20"/>
                    <w:szCs w:val="20"/>
                  </w:rPr>
                </w:pPr>
                <w:r>
                  <w:rPr>
                    <w:rFonts w:ascii="MS Gothic" w:eastAsia="MS Gothic" w:hAnsi="MS Gothic" w:hint="eastAsia"/>
                    <w:sz w:val="20"/>
                    <w:szCs w:val="20"/>
                  </w:rPr>
                  <w:t>☐</w:t>
                </w:r>
              </w:p>
            </w:tc>
          </w:sdtContent>
        </w:sdt>
        <w:sdt>
          <w:sdtPr>
            <w:rPr>
              <w:sz w:val="20"/>
              <w:szCs w:val="20"/>
            </w:rPr>
            <w:id w:val="1177769699"/>
            <w14:checkbox>
              <w14:checked w14:val="0"/>
              <w14:checkedState w14:val="2612" w14:font="MS Gothic"/>
              <w14:uncheckedState w14:val="2610" w14:font="MS Gothic"/>
            </w14:checkbox>
          </w:sdtPr>
          <w:sdtEndPr/>
          <w:sdtContent>
            <w:tc>
              <w:tcPr>
                <w:tcW w:w="882" w:type="dxa"/>
              </w:tcPr>
              <w:p w14:paraId="273058DB"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748100B8" w14:textId="77777777" w:rsidTr="00607377">
        <w:tc>
          <w:tcPr>
            <w:tcW w:w="7763" w:type="dxa"/>
          </w:tcPr>
          <w:p w14:paraId="5AEF0C2E" w14:textId="77777777" w:rsidR="003041D9" w:rsidRDefault="003041D9" w:rsidP="00E63B37">
            <w:pPr>
              <w:pStyle w:val="Default"/>
              <w:ind w:left="142" w:hanging="142"/>
              <w:jc w:val="both"/>
              <w:rPr>
                <w:sz w:val="18"/>
                <w:szCs w:val="18"/>
              </w:rPr>
            </w:pPr>
            <w:r>
              <w:rPr>
                <w:sz w:val="18"/>
                <w:szCs w:val="18"/>
              </w:rPr>
              <w:t xml:space="preserve">b) Durchführung von Finanz- oder Immobilientransaktionen im Namen und auf Rechnung des   </w:t>
            </w:r>
          </w:p>
          <w:p w14:paraId="1FB32F62" w14:textId="77777777" w:rsidR="003041D9" w:rsidRDefault="003041D9" w:rsidP="00E63B37">
            <w:pPr>
              <w:pStyle w:val="Default"/>
              <w:ind w:left="142" w:hanging="142"/>
              <w:jc w:val="both"/>
              <w:rPr>
                <w:sz w:val="18"/>
                <w:szCs w:val="18"/>
              </w:rPr>
            </w:pPr>
            <w:r>
              <w:rPr>
                <w:sz w:val="18"/>
                <w:szCs w:val="18"/>
              </w:rPr>
              <w:t xml:space="preserve">     Mandanten</w:t>
            </w:r>
          </w:p>
        </w:tc>
        <w:sdt>
          <w:sdtPr>
            <w:rPr>
              <w:sz w:val="20"/>
              <w:szCs w:val="20"/>
            </w:rPr>
            <w:id w:val="240687189"/>
            <w14:checkbox>
              <w14:checked w14:val="0"/>
              <w14:checkedState w14:val="2612" w14:font="MS Gothic"/>
              <w14:uncheckedState w14:val="2610" w14:font="MS Gothic"/>
            </w14:checkbox>
          </w:sdtPr>
          <w:sdtEndPr/>
          <w:sdtContent>
            <w:tc>
              <w:tcPr>
                <w:tcW w:w="850" w:type="dxa"/>
              </w:tcPr>
              <w:p w14:paraId="382D80F1"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801611413"/>
            <w14:checkbox>
              <w14:checked w14:val="0"/>
              <w14:checkedState w14:val="2612" w14:font="MS Gothic"/>
              <w14:uncheckedState w14:val="2610" w14:font="MS Gothic"/>
            </w14:checkbox>
          </w:sdtPr>
          <w:sdtEndPr/>
          <w:sdtContent>
            <w:tc>
              <w:tcPr>
                <w:tcW w:w="882" w:type="dxa"/>
              </w:tcPr>
              <w:p w14:paraId="44B87C2F"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42484B19" w14:textId="77777777" w:rsidTr="00607377">
        <w:tc>
          <w:tcPr>
            <w:tcW w:w="7763" w:type="dxa"/>
          </w:tcPr>
          <w:p w14:paraId="14059765" w14:textId="77777777" w:rsidR="003041D9" w:rsidRDefault="003041D9" w:rsidP="00E63B37">
            <w:pPr>
              <w:pStyle w:val="Default"/>
              <w:jc w:val="both"/>
              <w:rPr>
                <w:sz w:val="18"/>
                <w:szCs w:val="18"/>
              </w:rPr>
            </w:pPr>
            <w:r>
              <w:rPr>
                <w:sz w:val="18"/>
                <w:szCs w:val="18"/>
              </w:rPr>
              <w:t xml:space="preserve">c) Beratung des Mandanten im Hinblick auf dessen Kapitalstruktur, dessen industrielle Strategie oder </w:t>
            </w:r>
          </w:p>
          <w:p w14:paraId="358DBD9B" w14:textId="77777777" w:rsidR="003041D9" w:rsidRDefault="003041D9" w:rsidP="00E63B37">
            <w:pPr>
              <w:pStyle w:val="Default"/>
              <w:jc w:val="both"/>
              <w:rPr>
                <w:sz w:val="18"/>
                <w:szCs w:val="18"/>
              </w:rPr>
            </w:pPr>
            <w:r>
              <w:rPr>
                <w:sz w:val="18"/>
                <w:szCs w:val="18"/>
              </w:rPr>
              <w:t xml:space="preserve">    damit verbundene Fragen</w:t>
            </w:r>
          </w:p>
        </w:tc>
        <w:sdt>
          <w:sdtPr>
            <w:rPr>
              <w:sz w:val="20"/>
              <w:szCs w:val="20"/>
            </w:rPr>
            <w:id w:val="1421063258"/>
            <w14:checkbox>
              <w14:checked w14:val="0"/>
              <w14:checkedState w14:val="2612" w14:font="MS Gothic"/>
              <w14:uncheckedState w14:val="2610" w14:font="MS Gothic"/>
            </w14:checkbox>
          </w:sdtPr>
          <w:sdtEndPr/>
          <w:sdtContent>
            <w:tc>
              <w:tcPr>
                <w:tcW w:w="850" w:type="dxa"/>
              </w:tcPr>
              <w:p w14:paraId="19AFBAD4"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289631663"/>
            <w14:checkbox>
              <w14:checked w14:val="0"/>
              <w14:checkedState w14:val="2612" w14:font="MS Gothic"/>
              <w14:uncheckedState w14:val="2610" w14:font="MS Gothic"/>
            </w14:checkbox>
          </w:sdtPr>
          <w:sdtEndPr/>
          <w:sdtContent>
            <w:tc>
              <w:tcPr>
                <w:tcW w:w="882" w:type="dxa"/>
              </w:tcPr>
              <w:p w14:paraId="059F107D"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42D37AE8" w14:textId="77777777" w:rsidTr="00607377">
        <w:tc>
          <w:tcPr>
            <w:tcW w:w="7763" w:type="dxa"/>
          </w:tcPr>
          <w:p w14:paraId="6A75E70E" w14:textId="77777777" w:rsidR="003041D9" w:rsidRDefault="003041D9" w:rsidP="00E63B37">
            <w:pPr>
              <w:pStyle w:val="Default"/>
              <w:jc w:val="both"/>
              <w:rPr>
                <w:sz w:val="18"/>
                <w:szCs w:val="18"/>
              </w:rPr>
            </w:pPr>
            <w:r>
              <w:rPr>
                <w:sz w:val="18"/>
                <w:szCs w:val="18"/>
              </w:rPr>
              <w:t xml:space="preserve">d) Erbringung von Beratung oder Dienstleistungen im Zusammenhang mit Zusammenschlüssen oder </w:t>
            </w:r>
          </w:p>
          <w:p w14:paraId="482DF048" w14:textId="77777777" w:rsidR="003041D9" w:rsidRDefault="003041D9" w:rsidP="00E63B37">
            <w:pPr>
              <w:pStyle w:val="Default"/>
              <w:jc w:val="both"/>
              <w:rPr>
                <w:sz w:val="18"/>
                <w:szCs w:val="18"/>
              </w:rPr>
            </w:pPr>
            <w:r>
              <w:rPr>
                <w:sz w:val="18"/>
                <w:szCs w:val="18"/>
              </w:rPr>
              <w:t xml:space="preserve">     Übernahmen</w:t>
            </w:r>
          </w:p>
        </w:tc>
        <w:sdt>
          <w:sdtPr>
            <w:rPr>
              <w:sz w:val="20"/>
              <w:szCs w:val="20"/>
            </w:rPr>
            <w:id w:val="1065226912"/>
            <w14:checkbox>
              <w14:checked w14:val="0"/>
              <w14:checkedState w14:val="2612" w14:font="MS Gothic"/>
              <w14:uncheckedState w14:val="2610" w14:font="MS Gothic"/>
            </w14:checkbox>
          </w:sdtPr>
          <w:sdtEndPr/>
          <w:sdtContent>
            <w:tc>
              <w:tcPr>
                <w:tcW w:w="850" w:type="dxa"/>
              </w:tcPr>
              <w:p w14:paraId="2567DF16"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865276774"/>
            <w14:checkbox>
              <w14:checked w14:val="0"/>
              <w14:checkedState w14:val="2612" w14:font="MS Gothic"/>
              <w14:uncheckedState w14:val="2610" w14:font="MS Gothic"/>
            </w14:checkbox>
          </w:sdtPr>
          <w:sdtEndPr/>
          <w:sdtContent>
            <w:tc>
              <w:tcPr>
                <w:tcW w:w="882" w:type="dxa"/>
              </w:tcPr>
              <w:p w14:paraId="1CE61C2C"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r w:rsidR="003041D9" w14:paraId="2EB00302" w14:textId="77777777" w:rsidTr="00607377">
        <w:tc>
          <w:tcPr>
            <w:tcW w:w="7763" w:type="dxa"/>
          </w:tcPr>
          <w:p w14:paraId="461EF597" w14:textId="71FF2DC1" w:rsidR="003041D9" w:rsidRDefault="003041D9" w:rsidP="00E63B37">
            <w:pPr>
              <w:pStyle w:val="Default"/>
              <w:jc w:val="both"/>
              <w:rPr>
                <w:sz w:val="18"/>
                <w:szCs w:val="18"/>
              </w:rPr>
            </w:pPr>
            <w:r>
              <w:rPr>
                <w:sz w:val="18"/>
                <w:szCs w:val="18"/>
              </w:rPr>
              <w:t xml:space="preserve">e) Erbringung geschäftsmäßiger Hilfeleistung in Steuersachen </w:t>
            </w:r>
          </w:p>
        </w:tc>
        <w:sdt>
          <w:sdtPr>
            <w:rPr>
              <w:sz w:val="20"/>
              <w:szCs w:val="20"/>
            </w:rPr>
            <w:id w:val="-553309802"/>
            <w14:checkbox>
              <w14:checked w14:val="0"/>
              <w14:checkedState w14:val="2612" w14:font="MS Gothic"/>
              <w14:uncheckedState w14:val="2610" w14:font="MS Gothic"/>
            </w14:checkbox>
          </w:sdtPr>
          <w:sdtEndPr/>
          <w:sdtContent>
            <w:tc>
              <w:tcPr>
                <w:tcW w:w="850" w:type="dxa"/>
              </w:tcPr>
              <w:p w14:paraId="2CC07D7F"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sdt>
          <w:sdtPr>
            <w:rPr>
              <w:sz w:val="20"/>
              <w:szCs w:val="20"/>
            </w:rPr>
            <w:id w:val="-1132408043"/>
            <w14:checkbox>
              <w14:checked w14:val="0"/>
              <w14:checkedState w14:val="2612" w14:font="MS Gothic"/>
              <w14:uncheckedState w14:val="2610" w14:font="MS Gothic"/>
            </w14:checkbox>
          </w:sdtPr>
          <w:sdtEndPr/>
          <w:sdtContent>
            <w:tc>
              <w:tcPr>
                <w:tcW w:w="882" w:type="dxa"/>
              </w:tcPr>
              <w:p w14:paraId="6F9B2A3B" w14:textId="77777777" w:rsidR="003041D9" w:rsidRPr="00886410" w:rsidRDefault="003041D9" w:rsidP="003041D9">
                <w:pPr>
                  <w:pStyle w:val="Default"/>
                  <w:jc w:val="center"/>
                  <w:rPr>
                    <w:sz w:val="20"/>
                    <w:szCs w:val="20"/>
                  </w:rPr>
                </w:pPr>
                <w:r w:rsidRPr="00886410">
                  <w:rPr>
                    <w:rFonts w:ascii="MS Gothic" w:eastAsia="MS Gothic" w:hAnsi="MS Gothic" w:hint="eastAsia"/>
                    <w:sz w:val="20"/>
                    <w:szCs w:val="20"/>
                  </w:rPr>
                  <w:t>☐</w:t>
                </w:r>
              </w:p>
            </w:tc>
          </w:sdtContent>
        </w:sdt>
      </w:tr>
    </w:tbl>
    <w:p w14:paraId="31703B05" w14:textId="77777777" w:rsidR="003D2FEB" w:rsidRPr="00FF1118" w:rsidRDefault="003D2FEB" w:rsidP="003041D9">
      <w:pPr>
        <w:pStyle w:val="Default"/>
        <w:rPr>
          <w:sz w:val="16"/>
          <w:szCs w:val="16"/>
        </w:rPr>
      </w:pPr>
    </w:p>
    <w:p w14:paraId="233DE071" w14:textId="2DA0DC70" w:rsidR="003D2FEB" w:rsidRPr="002A55C3" w:rsidRDefault="003D2FEB" w:rsidP="00886410">
      <w:pPr>
        <w:pStyle w:val="Default"/>
        <w:jc w:val="both"/>
        <w:rPr>
          <w:b/>
          <w:sz w:val="20"/>
          <w:szCs w:val="20"/>
        </w:rPr>
      </w:pPr>
      <w:r w:rsidRPr="002A55C3">
        <w:rPr>
          <w:b/>
          <w:sz w:val="20"/>
          <w:szCs w:val="20"/>
        </w:rPr>
        <w:t xml:space="preserve">2. Falls eine der vorstehenden Fragen mit „Ja“ beantwortet wurde, sind die folgenden </w:t>
      </w:r>
      <w:r w:rsidR="00AB48A6">
        <w:rPr>
          <w:b/>
          <w:sz w:val="20"/>
          <w:szCs w:val="20"/>
        </w:rPr>
        <w:t>D</w:t>
      </w:r>
      <w:r w:rsidRPr="002A55C3">
        <w:rPr>
          <w:b/>
          <w:sz w:val="20"/>
          <w:szCs w:val="20"/>
        </w:rPr>
        <w:t xml:space="preserve">okumentationsbögen zu verwenden: </w:t>
      </w:r>
    </w:p>
    <w:p w14:paraId="17D8108A" w14:textId="77777777" w:rsidR="003D2FEB" w:rsidRPr="00FF1118" w:rsidRDefault="003D2FEB" w:rsidP="00E63B37">
      <w:pPr>
        <w:pStyle w:val="Default"/>
        <w:jc w:val="both"/>
        <w:rPr>
          <w:sz w:val="16"/>
          <w:szCs w:val="16"/>
        </w:rPr>
      </w:pPr>
    </w:p>
    <w:p w14:paraId="56FF4E88" w14:textId="4F863C7A" w:rsidR="003D2FEB" w:rsidRDefault="00437ED2" w:rsidP="00E63B37">
      <w:pPr>
        <w:pStyle w:val="Default"/>
        <w:jc w:val="both"/>
        <w:rPr>
          <w:b/>
          <w:sz w:val="18"/>
          <w:szCs w:val="18"/>
        </w:rPr>
      </w:pPr>
      <w:sdt>
        <w:sdtPr>
          <w:rPr>
            <w:sz w:val="18"/>
            <w:szCs w:val="18"/>
          </w:rPr>
          <w:id w:val="-420035132"/>
          <w14:checkbox>
            <w14:checked w14:val="0"/>
            <w14:checkedState w14:val="2612" w14:font="MS Gothic"/>
            <w14:uncheckedState w14:val="2610" w14:font="MS Gothic"/>
          </w14:checkbox>
        </w:sdtPr>
        <w:sdtEndPr/>
        <w:sdtContent>
          <w:r w:rsidR="003D2FEB">
            <w:rPr>
              <w:rFonts w:ascii="MS Gothic" w:eastAsia="MS Gothic" w:hAnsi="MS Gothic" w:hint="eastAsia"/>
              <w:sz w:val="18"/>
              <w:szCs w:val="18"/>
            </w:rPr>
            <w:t>☐</w:t>
          </w:r>
        </w:sdtContent>
      </w:sdt>
      <w:r w:rsidR="003D2FEB">
        <w:rPr>
          <w:sz w:val="18"/>
          <w:szCs w:val="18"/>
        </w:rPr>
        <w:t xml:space="preserve"> </w:t>
      </w:r>
      <w:r w:rsidR="00AB48A6">
        <w:rPr>
          <w:sz w:val="18"/>
          <w:szCs w:val="18"/>
        </w:rPr>
        <w:t xml:space="preserve">Mandant ist </w:t>
      </w:r>
      <w:r w:rsidR="003D2FEB">
        <w:rPr>
          <w:b/>
          <w:sz w:val="18"/>
          <w:szCs w:val="18"/>
        </w:rPr>
        <w:t>natürliche Person</w:t>
      </w:r>
      <w:r>
        <w:rPr>
          <w:b/>
          <w:sz w:val="18"/>
          <w:szCs w:val="18"/>
        </w:rPr>
        <w:t xml:space="preserve">: </w:t>
      </w:r>
      <w:r w:rsidR="00AB48A6">
        <w:rPr>
          <w:b/>
          <w:sz w:val="18"/>
          <w:szCs w:val="18"/>
        </w:rPr>
        <w:t xml:space="preserve">Dokumentationsbogen B.1. und ggf. </w:t>
      </w:r>
      <w:r w:rsidR="008A24F9">
        <w:rPr>
          <w:b/>
          <w:sz w:val="18"/>
          <w:szCs w:val="18"/>
        </w:rPr>
        <w:t xml:space="preserve">B.2 </w:t>
      </w:r>
      <w:r w:rsidR="00AB48A6">
        <w:rPr>
          <w:b/>
          <w:sz w:val="18"/>
          <w:szCs w:val="18"/>
        </w:rPr>
        <w:t>falls abwesend</w:t>
      </w:r>
      <w:bookmarkStart w:id="0" w:name="_GoBack"/>
      <w:bookmarkEnd w:id="0"/>
    </w:p>
    <w:p w14:paraId="1B748D6D" w14:textId="3AC08DEF" w:rsidR="003D2FEB" w:rsidRDefault="00437ED2" w:rsidP="00E63B37">
      <w:pPr>
        <w:pStyle w:val="Default"/>
        <w:jc w:val="both"/>
        <w:rPr>
          <w:b/>
          <w:sz w:val="18"/>
          <w:szCs w:val="18"/>
        </w:rPr>
      </w:pPr>
      <w:sdt>
        <w:sdtPr>
          <w:rPr>
            <w:sz w:val="18"/>
            <w:szCs w:val="18"/>
          </w:rPr>
          <w:id w:val="1615628735"/>
          <w14:checkbox>
            <w14:checked w14:val="0"/>
            <w14:checkedState w14:val="2612" w14:font="MS Gothic"/>
            <w14:uncheckedState w14:val="2610" w14:font="MS Gothic"/>
          </w14:checkbox>
        </w:sdtPr>
        <w:sdtEndPr/>
        <w:sdtContent>
          <w:r w:rsidR="003D2FEB" w:rsidRPr="003D2FEB">
            <w:rPr>
              <w:rFonts w:ascii="MS Gothic" w:eastAsia="MS Gothic" w:hAnsi="MS Gothic" w:hint="eastAsia"/>
              <w:sz w:val="18"/>
              <w:szCs w:val="18"/>
            </w:rPr>
            <w:t>☐</w:t>
          </w:r>
        </w:sdtContent>
      </w:sdt>
      <w:r w:rsidR="003D2FEB">
        <w:rPr>
          <w:sz w:val="18"/>
          <w:szCs w:val="18"/>
        </w:rPr>
        <w:t xml:space="preserve"> </w:t>
      </w:r>
      <w:r w:rsidR="00AB48A6" w:rsidRPr="00AB48A6">
        <w:rPr>
          <w:sz w:val="18"/>
          <w:szCs w:val="18"/>
        </w:rPr>
        <w:t xml:space="preserve">Mandant ist </w:t>
      </w:r>
      <w:r w:rsidR="00AB48A6" w:rsidRPr="00AB48A6">
        <w:rPr>
          <w:b/>
          <w:sz w:val="18"/>
          <w:szCs w:val="18"/>
        </w:rPr>
        <w:t>jur</w:t>
      </w:r>
      <w:r w:rsidR="00AB48A6">
        <w:rPr>
          <w:b/>
          <w:sz w:val="18"/>
          <w:szCs w:val="18"/>
        </w:rPr>
        <w:t>istische</w:t>
      </w:r>
      <w:r w:rsidR="00AB48A6" w:rsidRPr="00AB48A6">
        <w:rPr>
          <w:b/>
          <w:sz w:val="18"/>
          <w:szCs w:val="18"/>
        </w:rPr>
        <w:t xml:space="preserve"> Pers</w:t>
      </w:r>
      <w:r w:rsidR="00AB48A6">
        <w:rPr>
          <w:b/>
          <w:sz w:val="18"/>
          <w:szCs w:val="18"/>
        </w:rPr>
        <w:t>on</w:t>
      </w:r>
      <w:r w:rsidR="00AB48A6" w:rsidRPr="00AB48A6">
        <w:rPr>
          <w:b/>
          <w:sz w:val="18"/>
          <w:szCs w:val="18"/>
        </w:rPr>
        <w:t xml:space="preserve"> oder Pers</w:t>
      </w:r>
      <w:r w:rsidR="00AB48A6">
        <w:rPr>
          <w:b/>
          <w:sz w:val="18"/>
          <w:szCs w:val="18"/>
        </w:rPr>
        <w:t>onengesellschaft</w:t>
      </w:r>
      <w:r>
        <w:rPr>
          <w:b/>
          <w:sz w:val="18"/>
          <w:szCs w:val="18"/>
        </w:rPr>
        <w:t xml:space="preserve">: </w:t>
      </w:r>
      <w:r w:rsidR="003D2FEB" w:rsidRPr="00AB48A6">
        <w:rPr>
          <w:b/>
          <w:sz w:val="18"/>
          <w:szCs w:val="18"/>
        </w:rPr>
        <w:t xml:space="preserve">Dokumentationsbogen </w:t>
      </w:r>
      <w:r w:rsidR="008A24F9" w:rsidRPr="00AB48A6">
        <w:rPr>
          <w:b/>
          <w:sz w:val="18"/>
          <w:szCs w:val="18"/>
        </w:rPr>
        <w:t>C</w:t>
      </w:r>
      <w:r w:rsidR="00AB48A6">
        <w:rPr>
          <w:sz w:val="18"/>
          <w:szCs w:val="18"/>
        </w:rPr>
        <w:t xml:space="preserve">, </w:t>
      </w:r>
      <w:r w:rsidR="008B1B78">
        <w:rPr>
          <w:sz w:val="18"/>
          <w:szCs w:val="18"/>
        </w:rPr>
        <w:t>in diesen Fällen müssen zusätzlich die auftretenden natürlichen Personen identifiziert werden</w:t>
      </w:r>
    </w:p>
    <w:p w14:paraId="61625627" w14:textId="4F80BCFF" w:rsidR="003D2FEB" w:rsidRDefault="00437ED2" w:rsidP="00E63B37">
      <w:pPr>
        <w:pStyle w:val="Default"/>
        <w:jc w:val="both"/>
        <w:rPr>
          <w:b/>
          <w:sz w:val="18"/>
          <w:szCs w:val="18"/>
        </w:rPr>
      </w:pPr>
      <w:sdt>
        <w:sdtPr>
          <w:rPr>
            <w:sz w:val="18"/>
            <w:szCs w:val="18"/>
          </w:rPr>
          <w:id w:val="77721684"/>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003D2FEB">
        <w:rPr>
          <w:sz w:val="18"/>
          <w:szCs w:val="18"/>
        </w:rPr>
        <w:t xml:space="preserve"> </w:t>
      </w:r>
      <w:r w:rsidR="003D2FEB" w:rsidRPr="00AB48A6">
        <w:rPr>
          <w:b/>
          <w:sz w:val="18"/>
          <w:szCs w:val="18"/>
        </w:rPr>
        <w:t xml:space="preserve">Dokumentationsbogen </w:t>
      </w:r>
      <w:r w:rsidR="008A24F9" w:rsidRPr="00AB48A6">
        <w:rPr>
          <w:b/>
          <w:sz w:val="18"/>
          <w:szCs w:val="18"/>
        </w:rPr>
        <w:t xml:space="preserve">D </w:t>
      </w:r>
      <w:r w:rsidR="003D2FEB" w:rsidRPr="00AB48A6">
        <w:rPr>
          <w:b/>
          <w:sz w:val="18"/>
          <w:szCs w:val="18"/>
        </w:rPr>
        <w:t>zur</w:t>
      </w:r>
      <w:r w:rsidR="003D2FEB">
        <w:rPr>
          <w:sz w:val="18"/>
          <w:szCs w:val="18"/>
        </w:rPr>
        <w:t xml:space="preserve"> </w:t>
      </w:r>
      <w:r w:rsidR="00CE45EB" w:rsidRPr="00CE45EB">
        <w:rPr>
          <w:b/>
          <w:sz w:val="18"/>
          <w:szCs w:val="18"/>
        </w:rPr>
        <w:t>Risikobewertung und Dokumentation der Ergebnisse</w:t>
      </w:r>
      <w:r w:rsidR="00CE45EB">
        <w:rPr>
          <w:sz w:val="18"/>
          <w:szCs w:val="18"/>
        </w:rPr>
        <w:t xml:space="preserve"> </w:t>
      </w:r>
    </w:p>
    <w:p w14:paraId="149001EB" w14:textId="77777777" w:rsidR="003D2FEB" w:rsidRDefault="00FF1118" w:rsidP="003D2FEB">
      <w:pPr>
        <w:pStyle w:val="Default"/>
        <w:rPr>
          <w:b/>
          <w:sz w:val="18"/>
          <w:szCs w:val="18"/>
        </w:rPr>
      </w:pPr>
      <w:r>
        <w:rPr>
          <w:b/>
          <w:sz w:val="18"/>
          <w:szCs w:val="18"/>
        </w:rPr>
        <w:t>________________________________________________________________________________________________________</w:t>
      </w:r>
    </w:p>
    <w:p w14:paraId="73A64F7D" w14:textId="77777777" w:rsidR="00FF1118" w:rsidRDefault="00FF1118" w:rsidP="003D2FEB">
      <w:pPr>
        <w:pStyle w:val="Default"/>
        <w:rPr>
          <w:sz w:val="18"/>
          <w:szCs w:val="18"/>
        </w:rPr>
      </w:pPr>
    </w:p>
    <w:p w14:paraId="4E445450" w14:textId="77777777" w:rsidR="00FF1118" w:rsidRDefault="00FF1118" w:rsidP="003D2FEB">
      <w:pPr>
        <w:pStyle w:val="Default"/>
        <w:rPr>
          <w:sz w:val="18"/>
          <w:szCs w:val="18"/>
        </w:rPr>
      </w:pPr>
    </w:p>
    <w:p w14:paraId="2E635C1A" w14:textId="4AF65E01" w:rsidR="003D2FEB" w:rsidRDefault="003D2FEB" w:rsidP="003D2FEB">
      <w:pPr>
        <w:pStyle w:val="Default"/>
        <w:rPr>
          <w:sz w:val="18"/>
          <w:szCs w:val="18"/>
        </w:rPr>
      </w:pPr>
      <w:r w:rsidRPr="003D2FEB">
        <w:rPr>
          <w:sz w:val="18"/>
          <w:szCs w:val="18"/>
        </w:rPr>
        <w:t>________________________</w:t>
      </w:r>
      <w:r w:rsidRPr="003D2FEB">
        <w:rPr>
          <w:sz w:val="18"/>
          <w:szCs w:val="18"/>
        </w:rPr>
        <w:tab/>
      </w:r>
      <w:r w:rsidRPr="003D2FEB">
        <w:rPr>
          <w:sz w:val="18"/>
          <w:szCs w:val="18"/>
        </w:rPr>
        <w:tab/>
        <w:t>__________________________________________________</w:t>
      </w:r>
      <w:r w:rsidR="00AB48A6">
        <w:rPr>
          <w:sz w:val="18"/>
          <w:szCs w:val="18"/>
        </w:rPr>
        <w:t>______________</w:t>
      </w:r>
    </w:p>
    <w:p w14:paraId="6246ED39" w14:textId="78EF5DBF" w:rsidR="00EA3AC8" w:rsidRPr="004C7BDC" w:rsidRDefault="003D2FEB" w:rsidP="00AB48A6">
      <w:pPr>
        <w:pStyle w:val="Default"/>
        <w:ind w:firstLine="708"/>
        <w:rPr>
          <w:sz w:val="16"/>
          <w:szCs w:val="16"/>
        </w:rPr>
      </w:pPr>
      <w:r w:rsidRPr="00FF1118">
        <w:rPr>
          <w:sz w:val="16"/>
          <w:szCs w:val="16"/>
        </w:rPr>
        <w:t>Datum</w:t>
      </w:r>
      <w:r w:rsidRPr="00FF1118">
        <w:rPr>
          <w:sz w:val="16"/>
          <w:szCs w:val="16"/>
        </w:rPr>
        <w:tab/>
      </w:r>
      <w:r w:rsidRPr="00FF1118">
        <w:rPr>
          <w:sz w:val="16"/>
          <w:szCs w:val="16"/>
        </w:rPr>
        <w:tab/>
      </w:r>
      <w:r w:rsidRPr="00FF1118">
        <w:rPr>
          <w:sz w:val="16"/>
          <w:szCs w:val="16"/>
        </w:rPr>
        <w:tab/>
      </w:r>
      <w:r w:rsidRPr="00FF1118">
        <w:rPr>
          <w:sz w:val="16"/>
          <w:szCs w:val="16"/>
        </w:rPr>
        <w:tab/>
      </w:r>
      <w:r w:rsidRPr="00FF1118">
        <w:rPr>
          <w:sz w:val="16"/>
          <w:szCs w:val="16"/>
        </w:rPr>
        <w:tab/>
      </w:r>
      <w:r w:rsidR="00AB48A6">
        <w:rPr>
          <w:sz w:val="16"/>
          <w:szCs w:val="16"/>
        </w:rPr>
        <w:tab/>
      </w:r>
      <w:r w:rsidRPr="00FF1118">
        <w:rPr>
          <w:sz w:val="16"/>
          <w:szCs w:val="16"/>
        </w:rPr>
        <w:t>Unterschrift des Rechtsanwalt</w:t>
      </w:r>
      <w:r w:rsidR="00AB48A6">
        <w:rPr>
          <w:sz w:val="16"/>
          <w:szCs w:val="16"/>
        </w:rPr>
        <w:t>s</w:t>
      </w:r>
    </w:p>
    <w:sectPr w:rsidR="00EA3AC8" w:rsidRPr="004C7BDC" w:rsidSect="0024297C">
      <w:footerReference w:type="even" r:id="rId9"/>
      <w:footerReference w:type="default" r:id="rId10"/>
      <w:pgSz w:w="11907" w:h="16840" w:code="9"/>
      <w:pgMar w:top="1134"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73478" w14:textId="77777777" w:rsidR="00F07281" w:rsidRDefault="00F07281" w:rsidP="003D2FEB">
      <w:r>
        <w:separator/>
      </w:r>
    </w:p>
  </w:endnote>
  <w:endnote w:type="continuationSeparator" w:id="0">
    <w:p w14:paraId="400D488D" w14:textId="77777777" w:rsidR="00F07281" w:rsidRDefault="00F07281" w:rsidP="003D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936A" w14:textId="6E5BA1D9" w:rsidR="0084606F" w:rsidRPr="006E372E" w:rsidRDefault="0084606F" w:rsidP="0084606F">
    <w:pPr>
      <w:pStyle w:val="Fuzeile"/>
      <w:jc w:val="right"/>
      <w:rPr>
        <w:rFonts w:asciiTheme="minorHAnsi" w:hAnsiTheme="minorHAnsi" w:cstheme="minorHAnsi"/>
        <w:sz w:val="20"/>
      </w:rPr>
    </w:pPr>
    <w:r w:rsidRPr="001D4422">
      <w:rPr>
        <w:rFonts w:asciiTheme="minorHAnsi" w:hAnsiTheme="minorHAnsi" w:cstheme="minorHAnsi"/>
        <w:sz w:val="20"/>
      </w:rPr>
      <w:t>BRAK AG RAK Geldwäscheaufsicht (0</w:t>
    </w:r>
    <w:r>
      <w:rPr>
        <w:rFonts w:asciiTheme="minorHAnsi" w:hAnsiTheme="minorHAnsi" w:cstheme="minorHAnsi"/>
        <w:sz w:val="20"/>
      </w:rPr>
      <w:t>4</w:t>
    </w:r>
    <w:r w:rsidRPr="001D4422">
      <w:rPr>
        <w:rFonts w:asciiTheme="minorHAnsi" w:hAnsiTheme="minorHAnsi" w:cstheme="minorHAnsi"/>
        <w:sz w:val="20"/>
      </w:rPr>
      <w:t>/2024)</w:t>
    </w:r>
    <w:r>
      <w:rPr>
        <w:rFonts w:asciiTheme="minorHAnsi" w:hAnsiTheme="minorHAnsi" w:cstheme="minorHAnsi"/>
        <w:sz w:val="20"/>
      </w:rPr>
      <w:t>, Seite 2</w:t>
    </w:r>
  </w:p>
  <w:p w14:paraId="1D93C875" w14:textId="77777777" w:rsidR="0024297C" w:rsidRDefault="002429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BC00" w14:textId="4449DE1C" w:rsidR="0084606F" w:rsidRPr="006E372E" w:rsidRDefault="0084606F" w:rsidP="0084606F">
    <w:pPr>
      <w:pStyle w:val="Fuzeile"/>
      <w:jc w:val="right"/>
      <w:rPr>
        <w:rFonts w:asciiTheme="minorHAnsi" w:hAnsiTheme="minorHAnsi" w:cstheme="minorHAnsi"/>
        <w:sz w:val="20"/>
      </w:rPr>
    </w:pPr>
    <w:r w:rsidRPr="001D4422">
      <w:rPr>
        <w:rFonts w:asciiTheme="minorHAnsi" w:hAnsiTheme="minorHAnsi" w:cstheme="minorHAnsi"/>
        <w:sz w:val="20"/>
      </w:rPr>
      <w:t>BRAK AG RAK Geldwäscheaufsicht (0</w:t>
    </w:r>
    <w:r w:rsidR="00437ED2">
      <w:rPr>
        <w:rFonts w:asciiTheme="minorHAnsi" w:hAnsiTheme="minorHAnsi" w:cstheme="minorHAnsi"/>
        <w:sz w:val="20"/>
      </w:rPr>
      <w:t>5</w:t>
    </w:r>
    <w:r w:rsidRPr="001D4422">
      <w:rPr>
        <w:rFonts w:asciiTheme="minorHAnsi" w:hAnsiTheme="minorHAnsi" w:cstheme="minorHAnsi"/>
        <w:sz w:val="20"/>
      </w:rPr>
      <w:t>/2024)</w:t>
    </w:r>
  </w:p>
  <w:p w14:paraId="435E1549" w14:textId="77777777" w:rsidR="003D2FEB" w:rsidRPr="00147DE3" w:rsidRDefault="003D2FEB" w:rsidP="0024297C">
    <w:pPr>
      <w:pStyle w:val="Fuzeile"/>
      <w:jc w:val="both"/>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EC31" w14:textId="77777777" w:rsidR="00F07281" w:rsidRDefault="00F07281" w:rsidP="003D2FEB">
      <w:r>
        <w:separator/>
      </w:r>
    </w:p>
  </w:footnote>
  <w:footnote w:type="continuationSeparator" w:id="0">
    <w:p w14:paraId="6CB19B46" w14:textId="77777777" w:rsidR="00F07281" w:rsidRDefault="00F07281" w:rsidP="003D2FEB">
      <w:r>
        <w:continuationSeparator/>
      </w:r>
    </w:p>
  </w:footnote>
  <w:footnote w:id="1">
    <w:p w14:paraId="01A68115" w14:textId="44FAB5A5" w:rsidR="00C418DD" w:rsidRPr="00C418DD" w:rsidRDefault="00C418DD" w:rsidP="00C418DD">
      <w:pPr>
        <w:pStyle w:val="Funotentext"/>
        <w:jc w:val="both"/>
        <w:rPr>
          <w:rFonts w:asciiTheme="minorHAnsi" w:hAnsiTheme="minorHAnsi" w:cstheme="minorHAnsi"/>
          <w:sz w:val="16"/>
          <w:szCs w:val="16"/>
        </w:rPr>
      </w:pPr>
      <w:r w:rsidRPr="00C418DD">
        <w:rPr>
          <w:rStyle w:val="Funotenzeichen"/>
          <w:rFonts w:asciiTheme="minorHAnsi" w:hAnsiTheme="minorHAnsi" w:cstheme="minorHAnsi"/>
          <w:sz w:val="16"/>
          <w:szCs w:val="16"/>
        </w:rPr>
        <w:footnoteRef/>
      </w:r>
      <w:r w:rsidRPr="00C418DD">
        <w:rPr>
          <w:rFonts w:asciiTheme="minorHAnsi" w:hAnsiTheme="minorHAnsi" w:cstheme="minorHAnsi"/>
          <w:sz w:val="16"/>
          <w:szCs w:val="16"/>
        </w:rPr>
        <w:t xml:space="preserve"> Die R</w:t>
      </w:r>
      <w:r w:rsidR="00420D04">
        <w:rPr>
          <w:rFonts w:asciiTheme="minorHAnsi" w:hAnsiTheme="minorHAnsi" w:cstheme="minorHAnsi"/>
          <w:sz w:val="16"/>
          <w:szCs w:val="16"/>
        </w:rPr>
        <w:t xml:space="preserve">AK </w:t>
      </w:r>
      <w:r w:rsidRPr="00C418DD">
        <w:rPr>
          <w:rFonts w:asciiTheme="minorHAnsi" w:hAnsiTheme="minorHAnsi" w:cstheme="minorHAnsi"/>
          <w:sz w:val="16"/>
          <w:szCs w:val="16"/>
        </w:rPr>
        <w:t>empfiehlt für eine GwG-konforme und erleichterte Kanzleiorganisation, die GwG-Dokumentationsbögen sowie die nach § 8 GwG vorgenommenen Aufzeichnungen und Kopien getrennt von der Mandatsakte bzw. in einem gesonderten (elektronischen) Ordner für Dokumente, die auf Grundlage des GwG erhoben wurden, aufzubewahren Da sämtliche Daten im öffentlichen Geldwäschepräventionsinteresse erhoben werden, unterliegen sie nicht der Verschwiegenheitspflicht und auch nicht dem Beschlagnahmeschutz nach § 97 StPO.</w:t>
      </w:r>
    </w:p>
  </w:footnote>
  <w:footnote w:id="2">
    <w:p w14:paraId="719BD345" w14:textId="2735D428" w:rsidR="004D5ACB" w:rsidRPr="00886410" w:rsidRDefault="004D5ACB" w:rsidP="004D5ACB">
      <w:pPr>
        <w:pStyle w:val="Funotentext"/>
        <w:jc w:val="both"/>
        <w:rPr>
          <w:rFonts w:asciiTheme="minorHAnsi" w:hAnsiTheme="minorHAnsi" w:cstheme="minorHAnsi"/>
          <w:sz w:val="16"/>
          <w:szCs w:val="16"/>
        </w:rPr>
      </w:pPr>
      <w:r w:rsidRPr="00886410">
        <w:rPr>
          <w:rStyle w:val="Funotenzeichen"/>
          <w:rFonts w:asciiTheme="minorHAnsi" w:hAnsiTheme="minorHAnsi" w:cstheme="minorHAnsi"/>
          <w:sz w:val="16"/>
          <w:szCs w:val="16"/>
        </w:rPr>
        <w:footnoteRef/>
      </w:r>
      <w:r w:rsidRPr="00886410">
        <w:rPr>
          <w:rFonts w:asciiTheme="minorHAnsi" w:hAnsiTheme="minorHAnsi" w:cstheme="minorHAnsi"/>
          <w:sz w:val="16"/>
          <w:szCs w:val="16"/>
        </w:rPr>
        <w:t xml:space="preserve"> </w:t>
      </w:r>
      <w:r>
        <w:rPr>
          <w:rFonts w:asciiTheme="minorHAnsi" w:hAnsiTheme="minorHAnsi" w:cstheme="minorHAnsi"/>
          <w:sz w:val="16"/>
          <w:szCs w:val="16"/>
        </w:rPr>
        <w:t xml:space="preserve"> Artikel 1 des Gesetzes </w:t>
      </w:r>
      <w:r w:rsidR="002A55C3">
        <w:rPr>
          <w:rFonts w:asciiTheme="minorHAnsi" w:hAnsiTheme="minorHAnsi" w:cstheme="minorHAnsi"/>
          <w:sz w:val="16"/>
          <w:szCs w:val="16"/>
        </w:rPr>
        <w:t xml:space="preserve">über das Aufspüren von Gewinnen aus schweren Straftaten (GwG) </w:t>
      </w:r>
      <w:r>
        <w:rPr>
          <w:rFonts w:asciiTheme="minorHAnsi" w:hAnsiTheme="minorHAnsi" w:cstheme="minorHAnsi"/>
          <w:sz w:val="16"/>
          <w:szCs w:val="16"/>
        </w:rPr>
        <w:t xml:space="preserve">vom 23.06.2017 (BGBl. I S. 1822), </w:t>
      </w:r>
      <w:r w:rsidRPr="00252787">
        <w:rPr>
          <w:rFonts w:asciiTheme="minorHAnsi" w:hAnsiTheme="minorHAnsi" w:cstheme="minorHAnsi"/>
          <w:sz w:val="16"/>
          <w:szCs w:val="16"/>
        </w:rPr>
        <w:t xml:space="preserve">zuletzt </w:t>
      </w:r>
      <w:r w:rsidR="002A55C3">
        <w:rPr>
          <w:rFonts w:asciiTheme="minorHAnsi" w:hAnsiTheme="minorHAnsi" w:cstheme="minorHAnsi"/>
          <w:sz w:val="16"/>
          <w:szCs w:val="16"/>
        </w:rPr>
        <w:t xml:space="preserve">geändert </w:t>
      </w:r>
      <w:r w:rsidRPr="00252787">
        <w:rPr>
          <w:rFonts w:asciiTheme="minorHAnsi" w:hAnsiTheme="minorHAnsi" w:cstheme="minorHAnsi"/>
          <w:sz w:val="16"/>
          <w:szCs w:val="16"/>
        </w:rPr>
        <w:t>durch Artikel 8 des Gesetzes vom 31. Mai 2023 (BGBl. 2023</w:t>
      </w:r>
      <w:r w:rsidR="002A55C3">
        <w:rPr>
          <w:rFonts w:asciiTheme="minorHAnsi" w:hAnsiTheme="minorHAnsi" w:cstheme="minorHAnsi"/>
          <w:sz w:val="16"/>
          <w:szCs w:val="16"/>
        </w:rPr>
        <w:t xml:space="preserve"> I Nr. 140).</w:t>
      </w:r>
    </w:p>
  </w:footnote>
  <w:footnote w:id="3">
    <w:p w14:paraId="1DC8FC2F" w14:textId="77777777" w:rsidR="00E63B37" w:rsidRDefault="00E63B37" w:rsidP="00E63B37">
      <w:pPr>
        <w:pStyle w:val="Funotentext"/>
        <w:jc w:val="both"/>
        <w:rPr>
          <w:rFonts w:asciiTheme="minorHAnsi" w:hAnsiTheme="minorHAnsi" w:cstheme="minorHAnsi"/>
          <w:sz w:val="16"/>
          <w:szCs w:val="16"/>
        </w:rPr>
      </w:pPr>
      <w:r w:rsidRPr="004D5ACB">
        <w:rPr>
          <w:rStyle w:val="Funotenzeichen"/>
          <w:rFonts w:asciiTheme="minorHAnsi" w:hAnsiTheme="minorHAnsi" w:cstheme="minorHAnsi"/>
          <w:sz w:val="16"/>
          <w:szCs w:val="16"/>
        </w:rPr>
        <w:footnoteRef/>
      </w:r>
      <w:r w:rsidRPr="004D5ACB">
        <w:rPr>
          <w:rFonts w:asciiTheme="minorHAnsi" w:hAnsiTheme="minorHAnsi" w:cstheme="minorHAnsi"/>
          <w:sz w:val="16"/>
          <w:szCs w:val="16"/>
        </w:rPr>
        <w:t xml:space="preserve"> Aus Gründen der besseren Lesbarkeit wird jeweils nur die männliche Form verwendet, die weibliche Form und Diverse sind dabei jeweils </w:t>
      </w:r>
      <w:proofErr w:type="gramStart"/>
      <w:r w:rsidRPr="004D5ACB">
        <w:rPr>
          <w:rFonts w:asciiTheme="minorHAnsi" w:hAnsiTheme="minorHAnsi" w:cstheme="minorHAnsi"/>
          <w:sz w:val="16"/>
          <w:szCs w:val="16"/>
        </w:rPr>
        <w:t>mit eingeschlossen</w:t>
      </w:r>
      <w:proofErr w:type="gramEnd"/>
      <w:r>
        <w:rPr>
          <w:rFonts w:asciiTheme="minorHAnsi" w:hAnsiTheme="minorHAnsi" w:cstheme="minorHAnsi"/>
          <w:sz w:val="16"/>
          <w:szCs w:val="16"/>
        </w:rPr>
        <w:t>.</w:t>
      </w:r>
    </w:p>
    <w:p w14:paraId="427F5B42" w14:textId="77777777" w:rsidR="00E63B37" w:rsidRPr="004D5ACB" w:rsidRDefault="00E63B37" w:rsidP="00E63B37">
      <w:pPr>
        <w:pStyle w:val="Funotentext"/>
        <w:jc w:val="both"/>
        <w:rPr>
          <w:rFonts w:asciiTheme="minorHAnsi" w:hAnsiTheme="minorHAnsi"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207CC"/>
    <w:multiLevelType w:val="hybridMultilevel"/>
    <w:tmpl w:val="14D8F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581812"/>
    <w:multiLevelType w:val="hybridMultilevel"/>
    <w:tmpl w:val="4FD4F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5f235e4b-fd0c-43a2-8d83-bd582cc81323"/>
  </w:docVars>
  <w:rsids>
    <w:rsidRoot w:val="003041D9"/>
    <w:rsid w:val="000049BF"/>
    <w:rsid w:val="0003414D"/>
    <w:rsid w:val="00073743"/>
    <w:rsid w:val="00080A0F"/>
    <w:rsid w:val="00085BE3"/>
    <w:rsid w:val="00147DE3"/>
    <w:rsid w:val="00163D82"/>
    <w:rsid w:val="00166607"/>
    <w:rsid w:val="00186188"/>
    <w:rsid w:val="001A4E98"/>
    <w:rsid w:val="001B037A"/>
    <w:rsid w:val="001F20A1"/>
    <w:rsid w:val="0024297C"/>
    <w:rsid w:val="00252787"/>
    <w:rsid w:val="0028536D"/>
    <w:rsid w:val="002A55C3"/>
    <w:rsid w:val="002B6A6E"/>
    <w:rsid w:val="003041D9"/>
    <w:rsid w:val="003268ED"/>
    <w:rsid w:val="003339BF"/>
    <w:rsid w:val="003C5ACA"/>
    <w:rsid w:val="003D2FEB"/>
    <w:rsid w:val="003F54DC"/>
    <w:rsid w:val="00420D04"/>
    <w:rsid w:val="00437ED2"/>
    <w:rsid w:val="00477E5F"/>
    <w:rsid w:val="00480848"/>
    <w:rsid w:val="004C23D8"/>
    <w:rsid w:val="004C7BDC"/>
    <w:rsid w:val="004D30BE"/>
    <w:rsid w:val="004D5ACB"/>
    <w:rsid w:val="004E1687"/>
    <w:rsid w:val="005032C8"/>
    <w:rsid w:val="00597CFD"/>
    <w:rsid w:val="00607377"/>
    <w:rsid w:val="00622C03"/>
    <w:rsid w:val="0064578D"/>
    <w:rsid w:val="006B2C98"/>
    <w:rsid w:val="006D614A"/>
    <w:rsid w:val="006D64D5"/>
    <w:rsid w:val="007073FA"/>
    <w:rsid w:val="00725FB0"/>
    <w:rsid w:val="00790AA0"/>
    <w:rsid w:val="007A1164"/>
    <w:rsid w:val="007A35FB"/>
    <w:rsid w:val="007C0AF5"/>
    <w:rsid w:val="007C59D3"/>
    <w:rsid w:val="00834A2B"/>
    <w:rsid w:val="0084606F"/>
    <w:rsid w:val="0086697B"/>
    <w:rsid w:val="00886410"/>
    <w:rsid w:val="00896C8C"/>
    <w:rsid w:val="008A24F9"/>
    <w:rsid w:val="008B1B78"/>
    <w:rsid w:val="008E6295"/>
    <w:rsid w:val="00902807"/>
    <w:rsid w:val="00963C8B"/>
    <w:rsid w:val="00966671"/>
    <w:rsid w:val="00981949"/>
    <w:rsid w:val="00A0511A"/>
    <w:rsid w:val="00A37246"/>
    <w:rsid w:val="00AB48A6"/>
    <w:rsid w:val="00AD2657"/>
    <w:rsid w:val="00AF6BA6"/>
    <w:rsid w:val="00B221F6"/>
    <w:rsid w:val="00BC042B"/>
    <w:rsid w:val="00BC2103"/>
    <w:rsid w:val="00BD7715"/>
    <w:rsid w:val="00BE59AE"/>
    <w:rsid w:val="00C0048D"/>
    <w:rsid w:val="00C23918"/>
    <w:rsid w:val="00C418DD"/>
    <w:rsid w:val="00C42861"/>
    <w:rsid w:val="00C7331E"/>
    <w:rsid w:val="00C808B4"/>
    <w:rsid w:val="00CE07B0"/>
    <w:rsid w:val="00CE45EB"/>
    <w:rsid w:val="00D21256"/>
    <w:rsid w:val="00D35246"/>
    <w:rsid w:val="00D4727C"/>
    <w:rsid w:val="00D50990"/>
    <w:rsid w:val="00D74A53"/>
    <w:rsid w:val="00E053A0"/>
    <w:rsid w:val="00E11A8F"/>
    <w:rsid w:val="00E63B37"/>
    <w:rsid w:val="00E85590"/>
    <w:rsid w:val="00EA3AC8"/>
    <w:rsid w:val="00F01C5A"/>
    <w:rsid w:val="00F07281"/>
    <w:rsid w:val="00F67BA9"/>
    <w:rsid w:val="00F94373"/>
    <w:rsid w:val="00FB5BF5"/>
    <w:rsid w:val="00FF1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5B1B86"/>
  <w15:chartTrackingRefBased/>
  <w15:docId w15:val="{D16EA5DA-30D5-4061-828C-F35C58E8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2C0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adine"/>
    <w:autoRedefine/>
    <w:uiPriority w:val="1"/>
    <w:qFormat/>
    <w:rsid w:val="00622C03"/>
    <w:pPr>
      <w:spacing w:line="360" w:lineRule="auto"/>
      <w:jc w:val="both"/>
    </w:pPr>
    <w:rPr>
      <w:sz w:val="24"/>
    </w:rPr>
  </w:style>
  <w:style w:type="paragraph" w:customStyle="1" w:styleId="Default">
    <w:name w:val="Default"/>
    <w:rsid w:val="003041D9"/>
    <w:pPr>
      <w:autoSpaceDE w:val="0"/>
      <w:autoSpaceDN w:val="0"/>
      <w:adjustRightInd w:val="0"/>
    </w:pPr>
    <w:rPr>
      <w:rFonts w:ascii="Calibri" w:hAnsi="Calibri" w:cs="Calibri"/>
      <w:color w:val="000000"/>
      <w:sz w:val="24"/>
      <w:szCs w:val="24"/>
    </w:rPr>
  </w:style>
  <w:style w:type="table" w:styleId="Tabellenraster">
    <w:name w:val="Table Grid"/>
    <w:basedOn w:val="NormaleTabelle"/>
    <w:uiPriority w:val="59"/>
    <w:rsid w:val="0030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D2FEB"/>
    <w:pPr>
      <w:tabs>
        <w:tab w:val="center" w:pos="4536"/>
        <w:tab w:val="right" w:pos="9072"/>
      </w:tabs>
    </w:pPr>
  </w:style>
  <w:style w:type="character" w:customStyle="1" w:styleId="KopfzeileZchn">
    <w:name w:val="Kopfzeile Zchn"/>
    <w:basedOn w:val="Absatz-Standardschriftart"/>
    <w:link w:val="Kopfzeile"/>
    <w:uiPriority w:val="99"/>
    <w:rsid w:val="003D2FEB"/>
    <w:rPr>
      <w:sz w:val="24"/>
    </w:rPr>
  </w:style>
  <w:style w:type="paragraph" w:styleId="Fuzeile">
    <w:name w:val="footer"/>
    <w:basedOn w:val="Standard"/>
    <w:link w:val="FuzeileZchn"/>
    <w:uiPriority w:val="99"/>
    <w:unhideWhenUsed/>
    <w:rsid w:val="003D2FEB"/>
    <w:pPr>
      <w:tabs>
        <w:tab w:val="center" w:pos="4536"/>
        <w:tab w:val="right" w:pos="9072"/>
      </w:tabs>
    </w:pPr>
  </w:style>
  <w:style w:type="character" w:customStyle="1" w:styleId="FuzeileZchn">
    <w:name w:val="Fußzeile Zchn"/>
    <w:basedOn w:val="Absatz-Standardschriftart"/>
    <w:link w:val="Fuzeile"/>
    <w:uiPriority w:val="99"/>
    <w:rsid w:val="003D2FEB"/>
    <w:rPr>
      <w:sz w:val="24"/>
    </w:rPr>
  </w:style>
  <w:style w:type="paragraph" w:styleId="Funotentext">
    <w:name w:val="footnote text"/>
    <w:basedOn w:val="Standard"/>
    <w:link w:val="FunotentextZchn"/>
    <w:uiPriority w:val="99"/>
    <w:semiHidden/>
    <w:unhideWhenUsed/>
    <w:rsid w:val="00886410"/>
    <w:rPr>
      <w:sz w:val="20"/>
    </w:rPr>
  </w:style>
  <w:style w:type="character" w:customStyle="1" w:styleId="FunotentextZchn">
    <w:name w:val="Fußnotentext Zchn"/>
    <w:basedOn w:val="Absatz-Standardschriftart"/>
    <w:link w:val="Funotentext"/>
    <w:uiPriority w:val="99"/>
    <w:semiHidden/>
    <w:rsid w:val="00886410"/>
  </w:style>
  <w:style w:type="character" w:styleId="Funotenzeichen">
    <w:name w:val="footnote reference"/>
    <w:basedOn w:val="Absatz-Standardschriftart"/>
    <w:uiPriority w:val="99"/>
    <w:semiHidden/>
    <w:unhideWhenUsed/>
    <w:rsid w:val="00886410"/>
    <w:rPr>
      <w:vertAlign w:val="superscript"/>
    </w:rPr>
  </w:style>
  <w:style w:type="paragraph" w:styleId="Sprechblasentext">
    <w:name w:val="Balloon Text"/>
    <w:basedOn w:val="Standard"/>
    <w:link w:val="SprechblasentextZchn"/>
    <w:uiPriority w:val="99"/>
    <w:semiHidden/>
    <w:unhideWhenUsed/>
    <w:rsid w:val="002527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787"/>
    <w:rPr>
      <w:rFonts w:ascii="Segoe UI" w:hAnsi="Segoe UI" w:cs="Segoe UI"/>
      <w:sz w:val="18"/>
      <w:szCs w:val="18"/>
    </w:rPr>
  </w:style>
  <w:style w:type="paragraph" w:styleId="Listenabsatz">
    <w:name w:val="List Paragraph"/>
    <w:basedOn w:val="Standard"/>
    <w:uiPriority w:val="34"/>
    <w:qFormat/>
    <w:rsid w:val="002A55C3"/>
    <w:pPr>
      <w:spacing w:line="360" w:lineRule="auto"/>
      <w:ind w:left="720"/>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6fee7ca3-f795-4d41-8f7c-687bb2c554a1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F680-903C-431B-AB84-992F39049D85}">
  <ds:schemaRefs>
    <ds:schemaRef ds:uri="http://www.datev.de/BSOffice/999929"/>
  </ds:schemaRefs>
</ds:datastoreItem>
</file>

<file path=customXml/itemProps2.xml><?xml version="1.0" encoding="utf-8"?>
<ds:datastoreItem xmlns:ds="http://schemas.openxmlformats.org/officeDocument/2006/customXml" ds:itemID="{2FB19610-43A7-4A84-A495-36DB3FE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Beitzel</dc:creator>
  <cp:keywords/>
  <dc:description/>
  <cp:lastModifiedBy>Bluhm, Christian (BRAK)</cp:lastModifiedBy>
  <cp:revision>5</cp:revision>
  <dcterms:created xsi:type="dcterms:W3CDTF">2024-04-26T14:23:00Z</dcterms:created>
  <dcterms:modified xsi:type="dcterms:W3CDTF">2024-05-07T06:48:00Z</dcterms:modified>
</cp:coreProperties>
</file>